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3D226" w14:textId="6E1BAA90" w:rsidR="00AE0B67" w:rsidRDefault="00AE0B67" w:rsidP="00AE0B67">
      <w:pPr>
        <w:jc w:val="center"/>
        <w:rPr>
          <w:b/>
          <w:bCs/>
          <w:sz w:val="24"/>
          <w:szCs w:val="24"/>
          <w:u w:val="single"/>
        </w:rPr>
      </w:pPr>
      <w:r w:rsidRPr="00697400">
        <w:rPr>
          <w:b/>
          <w:bCs/>
          <w:sz w:val="24"/>
          <w:szCs w:val="24"/>
          <w:u w:val="single"/>
        </w:rPr>
        <w:t xml:space="preserve">Dudley and Netherton PPG – </w:t>
      </w:r>
      <w:r>
        <w:rPr>
          <w:b/>
          <w:bCs/>
          <w:sz w:val="24"/>
          <w:szCs w:val="24"/>
          <w:u w:val="single"/>
        </w:rPr>
        <w:t>31</w:t>
      </w:r>
      <w:r w:rsidRPr="00AE0B67">
        <w:rPr>
          <w:b/>
          <w:bCs/>
          <w:sz w:val="24"/>
          <w:szCs w:val="24"/>
          <w:u w:val="single"/>
          <w:vertAlign w:val="superscript"/>
        </w:rPr>
        <w:t>st</w:t>
      </w:r>
      <w:r>
        <w:rPr>
          <w:b/>
          <w:bCs/>
          <w:sz w:val="24"/>
          <w:szCs w:val="24"/>
          <w:u w:val="single"/>
        </w:rPr>
        <w:t xml:space="preserve"> of July</w:t>
      </w:r>
      <w:r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5</w:t>
      </w:r>
    </w:p>
    <w:p w14:paraId="7DCA96B0" w14:textId="77777777" w:rsidR="00AE0B67" w:rsidRPr="00EF474E" w:rsidRDefault="00AE0B67" w:rsidP="00AE0B67">
      <w:pPr>
        <w:ind w:left="720" w:hanging="360"/>
        <w:rPr>
          <w:rFonts w:ascii="Arial" w:hAnsi="Arial" w:cs="Arial"/>
        </w:rPr>
      </w:pPr>
    </w:p>
    <w:p w14:paraId="7A51918D" w14:textId="7643A569" w:rsidR="00AE0B67" w:rsidRPr="00AE0B67" w:rsidRDefault="00AE0B67" w:rsidP="00AE0B67">
      <w:p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b/>
          <w:bCs/>
          <w:sz w:val="24"/>
          <w:szCs w:val="24"/>
        </w:rPr>
        <w:t>Patient Participation Group (PPG) Meeting Summary</w:t>
      </w:r>
      <w:r w:rsidRPr="00AE0B67">
        <w:rPr>
          <w:rFonts w:ascii="Arial" w:hAnsi="Arial" w:cs="Arial"/>
          <w:sz w:val="24"/>
          <w:szCs w:val="24"/>
        </w:rPr>
        <w:br/>
      </w:r>
      <w:r w:rsidRPr="00AE0B67">
        <w:rPr>
          <w:rFonts w:ascii="Arial" w:hAnsi="Arial" w:cs="Arial"/>
          <w:b/>
          <w:bCs/>
          <w:sz w:val="24"/>
          <w:szCs w:val="24"/>
        </w:rPr>
        <w:t>Date &amp; Time:</w:t>
      </w:r>
      <w:r w:rsidRPr="00AE0B67">
        <w:rPr>
          <w:rFonts w:ascii="Arial" w:hAnsi="Arial" w:cs="Arial"/>
          <w:sz w:val="24"/>
          <w:szCs w:val="24"/>
        </w:rPr>
        <w:t xml:space="preserve"> </w:t>
      </w:r>
      <w:r w:rsidRPr="00EF474E">
        <w:rPr>
          <w:rFonts w:ascii="Arial" w:hAnsi="Arial" w:cs="Arial"/>
          <w:sz w:val="24"/>
          <w:szCs w:val="24"/>
        </w:rPr>
        <w:t>31 July 2025</w:t>
      </w:r>
      <w:r w:rsidRPr="00AE0B67">
        <w:rPr>
          <w:rFonts w:ascii="Arial" w:hAnsi="Arial" w:cs="Arial"/>
          <w:sz w:val="24"/>
          <w:szCs w:val="24"/>
        </w:rPr>
        <w:t>, 1:00 pm – 3:00 pm</w:t>
      </w:r>
      <w:r w:rsidRPr="00AE0B67">
        <w:rPr>
          <w:rFonts w:ascii="Arial" w:hAnsi="Arial" w:cs="Arial"/>
          <w:sz w:val="24"/>
          <w:szCs w:val="24"/>
        </w:rPr>
        <w:br/>
      </w:r>
      <w:r w:rsidRPr="00AE0B67">
        <w:rPr>
          <w:rFonts w:ascii="Arial" w:hAnsi="Arial" w:cs="Arial"/>
          <w:b/>
          <w:bCs/>
          <w:sz w:val="24"/>
          <w:szCs w:val="24"/>
        </w:rPr>
        <w:t>Venue:</w:t>
      </w:r>
      <w:r w:rsidRPr="00AE0B67">
        <w:rPr>
          <w:rFonts w:ascii="Arial" w:hAnsi="Arial" w:cs="Arial"/>
          <w:sz w:val="24"/>
          <w:szCs w:val="24"/>
        </w:rPr>
        <w:t xml:space="preserve"> The Savoy Centre, Netherton</w:t>
      </w:r>
      <w:r w:rsidRPr="00AE0B67">
        <w:rPr>
          <w:rFonts w:ascii="Arial" w:hAnsi="Arial" w:cs="Arial"/>
          <w:sz w:val="24"/>
          <w:szCs w:val="24"/>
        </w:rPr>
        <w:br/>
      </w:r>
      <w:r w:rsidRPr="00AE0B67">
        <w:rPr>
          <w:rFonts w:ascii="Arial" w:hAnsi="Arial" w:cs="Arial"/>
          <w:b/>
          <w:bCs/>
          <w:sz w:val="24"/>
          <w:szCs w:val="24"/>
        </w:rPr>
        <w:t>Attendance:</w:t>
      </w:r>
      <w:r w:rsidRPr="00AE0B67">
        <w:rPr>
          <w:rFonts w:ascii="Arial" w:hAnsi="Arial" w:cs="Arial"/>
          <w:sz w:val="24"/>
          <w:szCs w:val="24"/>
        </w:rPr>
        <w:t xml:space="preserve"> 17 patients, representing </w:t>
      </w:r>
      <w:r w:rsidR="00EF474E" w:rsidRPr="00EF474E">
        <w:rPr>
          <w:rFonts w:ascii="Arial" w:hAnsi="Arial" w:cs="Arial"/>
          <w:sz w:val="24"/>
          <w:szCs w:val="24"/>
        </w:rPr>
        <w:t>9</w:t>
      </w:r>
      <w:r w:rsidRPr="00AE0B67">
        <w:rPr>
          <w:rFonts w:ascii="Arial" w:hAnsi="Arial" w:cs="Arial"/>
          <w:sz w:val="24"/>
          <w:szCs w:val="24"/>
        </w:rPr>
        <w:t xml:space="preserve"> of the 11 practices within the PCN. Representatives attended from 7 GP surgeries.</w:t>
      </w:r>
    </w:p>
    <w:p w14:paraId="2649C4E9" w14:textId="77777777" w:rsidR="00AE0B67" w:rsidRPr="00AE0B67" w:rsidRDefault="00AE0B67" w:rsidP="00AE0B67">
      <w:p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pict w14:anchorId="144F771E">
          <v:rect id="_x0000_i1049" style="width:0;height:1.5pt" o:hralign="center" o:hrstd="t" o:hr="t" fillcolor="#a0a0a0" stroked="f"/>
        </w:pict>
      </w:r>
    </w:p>
    <w:p w14:paraId="7713EDB1" w14:textId="77777777" w:rsidR="00AE0B67" w:rsidRPr="00AE0B67" w:rsidRDefault="00AE0B67" w:rsidP="00AE0B67">
      <w:pPr>
        <w:rPr>
          <w:rFonts w:ascii="Arial" w:hAnsi="Arial" w:cs="Arial"/>
          <w:b/>
          <w:bCs/>
          <w:sz w:val="24"/>
          <w:szCs w:val="24"/>
        </w:rPr>
      </w:pPr>
      <w:r w:rsidRPr="00AE0B67">
        <w:rPr>
          <w:rFonts w:ascii="Arial" w:hAnsi="Arial" w:cs="Arial"/>
          <w:b/>
          <w:bCs/>
          <w:sz w:val="24"/>
          <w:szCs w:val="24"/>
        </w:rPr>
        <w:t>Meeting Theme</w:t>
      </w:r>
    </w:p>
    <w:p w14:paraId="52929157" w14:textId="6C85A747" w:rsidR="00AE0B67" w:rsidRPr="00AE0B67" w:rsidRDefault="00AE0B67" w:rsidP="00AE0B67">
      <w:p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The focus of this PPG was patient wellbeing in relation LTCs, with a specific emphasis on hypertension management from a pharmacy and community pharmacy perspective.</w:t>
      </w:r>
      <w:r w:rsidRPr="00AE0B67">
        <w:rPr>
          <w:rFonts w:ascii="Arial" w:hAnsi="Arial" w:cs="Arial"/>
          <w:sz w:val="24"/>
          <w:szCs w:val="24"/>
        </w:rPr>
        <w:br/>
        <w:t xml:space="preserve">The </w:t>
      </w:r>
      <w:r w:rsidRPr="00EF474E">
        <w:rPr>
          <w:rFonts w:ascii="Arial" w:hAnsi="Arial" w:cs="Arial"/>
          <w:sz w:val="24"/>
          <w:szCs w:val="24"/>
        </w:rPr>
        <w:t xml:space="preserve">pharmacy </w:t>
      </w:r>
      <w:r w:rsidRPr="00AE0B67">
        <w:rPr>
          <w:rFonts w:ascii="Arial" w:hAnsi="Arial" w:cs="Arial"/>
          <w:sz w:val="24"/>
          <w:szCs w:val="24"/>
        </w:rPr>
        <w:t>session was facilitated by Sabah, PCN Pharmacy Lead, and Guv</w:t>
      </w:r>
      <w:r w:rsidR="00EF474E">
        <w:rPr>
          <w:rFonts w:ascii="Arial" w:hAnsi="Arial" w:cs="Arial"/>
          <w:sz w:val="24"/>
          <w:szCs w:val="24"/>
        </w:rPr>
        <w:t xml:space="preserve"> PCN Pharmacist with community experience</w:t>
      </w:r>
      <w:r w:rsidRPr="00AE0B67">
        <w:rPr>
          <w:rFonts w:ascii="Arial" w:hAnsi="Arial" w:cs="Arial"/>
          <w:sz w:val="24"/>
          <w:szCs w:val="24"/>
        </w:rPr>
        <w:t>, with additional input from Your Health Dudley, who promoted their services to both patients and GP surgeries.</w:t>
      </w:r>
    </w:p>
    <w:p w14:paraId="5BDEA220" w14:textId="77777777" w:rsidR="00AE0B67" w:rsidRPr="00AE0B67" w:rsidRDefault="00AE0B67" w:rsidP="00AE0B67">
      <w:p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pict w14:anchorId="47997A56">
          <v:rect id="_x0000_i1050" style="width:0;height:1.5pt" o:hralign="center" o:hrstd="t" o:hr="t" fillcolor="#a0a0a0" stroked="f"/>
        </w:pict>
      </w:r>
    </w:p>
    <w:p w14:paraId="06FE9892" w14:textId="77777777" w:rsidR="00AE0B67" w:rsidRPr="00AE0B67" w:rsidRDefault="00AE0B67" w:rsidP="00AE0B67">
      <w:pPr>
        <w:rPr>
          <w:rFonts w:ascii="Arial" w:hAnsi="Arial" w:cs="Arial"/>
          <w:b/>
          <w:bCs/>
          <w:sz w:val="24"/>
          <w:szCs w:val="24"/>
        </w:rPr>
      </w:pPr>
      <w:r w:rsidRPr="00AE0B67">
        <w:rPr>
          <w:rFonts w:ascii="Arial" w:hAnsi="Arial" w:cs="Arial"/>
          <w:b/>
          <w:bCs/>
          <w:sz w:val="24"/>
          <w:szCs w:val="24"/>
        </w:rPr>
        <w:t>Session Overview</w:t>
      </w:r>
    </w:p>
    <w:p w14:paraId="702FBE93" w14:textId="77777777" w:rsidR="00AE0B67" w:rsidRPr="00AE0B67" w:rsidRDefault="00AE0B67" w:rsidP="00AE0B67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The meeting was highly interactive, with strong patient engagement and positive feedback on community pharmacy services.</w:t>
      </w:r>
    </w:p>
    <w:p w14:paraId="72AF0DAD" w14:textId="77777777" w:rsidR="00AE0B67" w:rsidRPr="00AE0B67" w:rsidRDefault="00AE0B67" w:rsidP="00AE0B67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Discussions highlighted opportunities for improved awareness of pharmacy-based blood pressure (BP) checks, healthy lifestyle changes, and better access to services.</w:t>
      </w:r>
    </w:p>
    <w:p w14:paraId="40ACA4DA" w14:textId="77777777" w:rsidR="00AE0B67" w:rsidRPr="00AE0B67" w:rsidRDefault="00AE0B67" w:rsidP="00AE0B67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A group discussion was held at the end, guided by four key questions:</w:t>
      </w:r>
    </w:p>
    <w:p w14:paraId="3A3D148A" w14:textId="77777777" w:rsidR="00AE0B67" w:rsidRPr="00AE0B67" w:rsidRDefault="00AE0B67" w:rsidP="00AE0B67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b/>
          <w:bCs/>
          <w:sz w:val="24"/>
          <w:szCs w:val="24"/>
        </w:rPr>
        <w:t>What is one new thing you learned about hypertension today?</w:t>
      </w:r>
    </w:p>
    <w:p w14:paraId="5449C7B3" w14:textId="77777777" w:rsidR="00AE0B67" w:rsidRPr="00AE0B67" w:rsidRDefault="00AE0B67" w:rsidP="00AE0B67">
      <w:pPr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Many patients were unaware that local pharmacies offer BP checks—often on a walk-in basis.</w:t>
      </w:r>
    </w:p>
    <w:p w14:paraId="2D7F0880" w14:textId="77777777" w:rsidR="00AE0B67" w:rsidRPr="00AE0B67" w:rsidRDefault="00AE0B67" w:rsidP="00AE0B67">
      <w:pPr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Patients valued learning about the eligibility criteria and the importance of calling ahead where possible.</w:t>
      </w:r>
    </w:p>
    <w:p w14:paraId="7D75F49B" w14:textId="77777777" w:rsidR="00AE0B67" w:rsidRPr="00AE0B67" w:rsidRDefault="00AE0B67" w:rsidP="00AE0B67">
      <w:pPr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Pharmacies can update patient records and share results with GP surgeries.</w:t>
      </w:r>
    </w:p>
    <w:p w14:paraId="3135E3E8" w14:textId="77777777" w:rsidR="00AE0B67" w:rsidRPr="00AE0B67" w:rsidRDefault="00AE0B67" w:rsidP="00AE0B67">
      <w:pPr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Key takeaways included the importance of reducing salt intake and starting with lifestyle changes to lower BP.</w:t>
      </w:r>
    </w:p>
    <w:p w14:paraId="7B751006" w14:textId="77777777" w:rsidR="00AE0B67" w:rsidRPr="00AE0B67" w:rsidRDefault="00AE0B67" w:rsidP="00AE0B67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b/>
          <w:bCs/>
          <w:sz w:val="24"/>
          <w:szCs w:val="24"/>
        </w:rPr>
        <w:t>Have you accessed any of these services or bought your own BP machine? What are the barriers? How can access be improved?</w:t>
      </w:r>
    </w:p>
    <w:p w14:paraId="54F4A0BA" w14:textId="77777777" w:rsidR="00AE0B67" w:rsidRPr="00AE0B67" w:rsidRDefault="00AE0B67" w:rsidP="00AE0B67">
      <w:pPr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Suggestions for increasing awareness included distributing leaflets at PPG events, community settings, schools, libraries, and GP surgeries.</w:t>
      </w:r>
    </w:p>
    <w:p w14:paraId="47C6E4CC" w14:textId="77777777" w:rsidR="00AE0B67" w:rsidRPr="00AE0B67" w:rsidRDefault="00AE0B67" w:rsidP="00AE0B67">
      <w:pPr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Adding service reminders to prescriptions.</w:t>
      </w:r>
    </w:p>
    <w:p w14:paraId="34444F29" w14:textId="77777777" w:rsidR="00AE0B67" w:rsidRPr="00AE0B67" w:rsidRDefault="00AE0B67" w:rsidP="00AE0B67">
      <w:pPr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lastRenderedPageBreak/>
        <w:t>Conducting workplace health checks and community drop-in sessions (e.g., in shopping centres or supermarkets).</w:t>
      </w:r>
    </w:p>
    <w:p w14:paraId="3B9DA4B2" w14:textId="77777777" w:rsidR="00AE0B67" w:rsidRPr="00AE0B67" w:rsidRDefault="00AE0B67" w:rsidP="00AE0B67">
      <w:pPr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Advertising pharmacy services on surgery waiting room screens.</w:t>
      </w:r>
    </w:p>
    <w:p w14:paraId="29C42179" w14:textId="77777777" w:rsidR="00AE0B67" w:rsidRPr="00AE0B67" w:rsidRDefault="00AE0B67" w:rsidP="00AE0B67">
      <w:pPr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Targeting younger audiences to spread awareness among older relatives.</w:t>
      </w:r>
    </w:p>
    <w:p w14:paraId="6444EC82" w14:textId="77777777" w:rsidR="00AE0B67" w:rsidRPr="00AE0B67" w:rsidRDefault="00AE0B67" w:rsidP="00AE0B67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b/>
          <w:bCs/>
          <w:sz w:val="24"/>
          <w:szCs w:val="24"/>
        </w:rPr>
        <w:t>Was today’s information easy to understand and relevant to you or your family?</w:t>
      </w:r>
    </w:p>
    <w:p w14:paraId="433210FE" w14:textId="360F5F38" w:rsidR="00AE0B67" w:rsidRPr="00AE0B67" w:rsidRDefault="00AE0B67" w:rsidP="00AE0B67">
      <w:pPr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Feedback was unanimously positive</w:t>
      </w:r>
      <w:r w:rsidRPr="00EF474E">
        <w:rPr>
          <w:rFonts w:ascii="Arial" w:hAnsi="Arial" w:cs="Arial"/>
          <w:sz w:val="24"/>
          <w:szCs w:val="24"/>
        </w:rPr>
        <w:t xml:space="preserve">, </w:t>
      </w:r>
      <w:r w:rsidRPr="00AE0B67">
        <w:rPr>
          <w:rFonts w:ascii="Arial" w:hAnsi="Arial" w:cs="Arial"/>
          <w:sz w:val="24"/>
          <w:szCs w:val="24"/>
        </w:rPr>
        <w:t>patients found the presentation relevant, clear, and helpful for managing and monitoring BP.</w:t>
      </w:r>
    </w:p>
    <w:p w14:paraId="72C2AAF9" w14:textId="77777777" w:rsidR="00AE0B67" w:rsidRPr="00AE0B67" w:rsidRDefault="00AE0B67" w:rsidP="00AE0B67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b/>
          <w:bCs/>
          <w:sz w:val="24"/>
          <w:szCs w:val="24"/>
        </w:rPr>
        <w:t>What topics would you like covered in the next PPG meeting?</w:t>
      </w:r>
    </w:p>
    <w:p w14:paraId="31261655" w14:textId="77777777" w:rsidR="00AE0B67" w:rsidRPr="00AE0B67" w:rsidRDefault="00AE0B67" w:rsidP="00AE0B67">
      <w:pPr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 xml:space="preserve">Other </w:t>
      </w:r>
      <w:r w:rsidRPr="00AE0B67">
        <w:rPr>
          <w:rFonts w:ascii="Arial" w:hAnsi="Arial" w:cs="Arial"/>
          <w:b/>
          <w:bCs/>
          <w:sz w:val="24"/>
          <w:szCs w:val="24"/>
        </w:rPr>
        <w:t>CORE20PLUS5</w:t>
      </w:r>
      <w:r w:rsidRPr="00AE0B67">
        <w:rPr>
          <w:rFonts w:ascii="Arial" w:hAnsi="Arial" w:cs="Arial"/>
          <w:sz w:val="24"/>
          <w:szCs w:val="24"/>
        </w:rPr>
        <w:t xml:space="preserve"> priorities (especially relevant to Dudley’s health inequalities).</w:t>
      </w:r>
    </w:p>
    <w:p w14:paraId="1D3388BB" w14:textId="77777777" w:rsidR="00AE0B67" w:rsidRPr="00AE0B67" w:rsidRDefault="00AE0B67" w:rsidP="00AE0B67">
      <w:pPr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Type 2 diabetes management.</w:t>
      </w:r>
    </w:p>
    <w:p w14:paraId="5D113D35" w14:textId="77777777" w:rsidR="00AE0B67" w:rsidRPr="00AE0B67" w:rsidRDefault="00AE0B67" w:rsidP="00AE0B67">
      <w:pPr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Other long-term conditions, with input from relevant patient groups.</w:t>
      </w:r>
    </w:p>
    <w:p w14:paraId="7965FAD5" w14:textId="77777777" w:rsidR="00AE0B67" w:rsidRPr="00AE0B67" w:rsidRDefault="00AE0B67" w:rsidP="00AE0B67">
      <w:pPr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Preventative medicine.</w:t>
      </w:r>
    </w:p>
    <w:p w14:paraId="5854C2C0" w14:textId="77777777" w:rsidR="00AE0B67" w:rsidRPr="00AE0B67" w:rsidRDefault="00AE0B67" w:rsidP="00AE0B67">
      <w:pPr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Cancer screening services, especially changes to eligibility age and barriers to women’s screening access.</w:t>
      </w:r>
    </w:p>
    <w:p w14:paraId="46C025E1" w14:textId="77777777" w:rsidR="00AE0B67" w:rsidRPr="00AE0B67" w:rsidRDefault="00AE0B67" w:rsidP="00AE0B67">
      <w:pPr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Raising awareness of services beyond the GP surgery.</w:t>
      </w:r>
    </w:p>
    <w:p w14:paraId="5479F251" w14:textId="77777777" w:rsidR="00AE0B67" w:rsidRPr="00AE0B67" w:rsidRDefault="00AE0B67" w:rsidP="00AE0B67">
      <w:p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pict w14:anchorId="65F7172C">
          <v:rect id="_x0000_i1051" style="width:0;height:1.5pt" o:hralign="center" o:hrstd="t" o:hr="t" fillcolor="#a0a0a0" stroked="f"/>
        </w:pict>
      </w:r>
    </w:p>
    <w:p w14:paraId="6551F580" w14:textId="77777777" w:rsidR="00AE0B67" w:rsidRPr="00AE0B67" w:rsidRDefault="00AE0B67" w:rsidP="00AE0B67">
      <w:pPr>
        <w:rPr>
          <w:rFonts w:ascii="Arial" w:hAnsi="Arial" w:cs="Arial"/>
          <w:b/>
          <w:bCs/>
          <w:sz w:val="24"/>
          <w:szCs w:val="24"/>
        </w:rPr>
      </w:pPr>
      <w:r w:rsidRPr="00AE0B67">
        <w:rPr>
          <w:rFonts w:ascii="Arial" w:hAnsi="Arial" w:cs="Arial"/>
          <w:b/>
          <w:bCs/>
          <w:sz w:val="24"/>
          <w:szCs w:val="24"/>
        </w:rPr>
        <w:t>Your Health Dudley – Service Offer</w:t>
      </w:r>
    </w:p>
    <w:p w14:paraId="453F793B" w14:textId="77777777" w:rsidR="00AE0B67" w:rsidRPr="00EF474E" w:rsidRDefault="00AE0B67" w:rsidP="00AE0B67">
      <w:p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 xml:space="preserve">Your Health Dudley accepts self-referrals and GP referrals. They provide both NHS Health Checks (for eligible patients) and Mini Health Checks (for others), along with a free 12-week programme (face-to-face or virtual). </w:t>
      </w:r>
    </w:p>
    <w:p w14:paraId="144414CE" w14:textId="06C4C17C" w:rsidR="00AE0B67" w:rsidRPr="00AE0B67" w:rsidRDefault="00AE0B67" w:rsidP="00AE0B67">
      <w:p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Services include:</w:t>
      </w:r>
    </w:p>
    <w:p w14:paraId="12DEEC7E" w14:textId="77777777" w:rsidR="00AE0B67" w:rsidRPr="00AE0B67" w:rsidRDefault="00AE0B67" w:rsidP="00AE0B67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Smoking cessation</w:t>
      </w:r>
    </w:p>
    <w:p w14:paraId="0D236675" w14:textId="77777777" w:rsidR="00AE0B67" w:rsidRPr="00AE0B67" w:rsidRDefault="00AE0B67" w:rsidP="00AE0B67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Weight management support</w:t>
      </w:r>
    </w:p>
    <w:p w14:paraId="221E5153" w14:textId="77777777" w:rsidR="00AE0B67" w:rsidRPr="00AE0B67" w:rsidRDefault="00AE0B67" w:rsidP="00AE0B67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Family healthy lifestyle programmes</w:t>
      </w:r>
    </w:p>
    <w:p w14:paraId="0022A730" w14:textId="77777777" w:rsidR="00AE0B67" w:rsidRPr="00AE0B67" w:rsidRDefault="00AE0B67" w:rsidP="00AE0B67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NHS Health Checks</w:t>
      </w:r>
    </w:p>
    <w:p w14:paraId="4C747B3C" w14:textId="77777777" w:rsidR="00AE0B67" w:rsidRPr="00AE0B67" w:rsidRDefault="00AE0B67" w:rsidP="00AE0B67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Steps to Health initiative</w:t>
      </w:r>
    </w:p>
    <w:p w14:paraId="2BA87960" w14:textId="77777777" w:rsidR="00AE0B67" w:rsidRPr="00AE0B67" w:rsidRDefault="00AE0B67" w:rsidP="00AE0B67">
      <w:p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pict w14:anchorId="5340DC55">
          <v:rect id="_x0000_i1052" style="width:0;height:1.5pt" o:hralign="center" o:hrstd="t" o:hr="t" fillcolor="#a0a0a0" stroked="f"/>
        </w:pict>
      </w:r>
    </w:p>
    <w:p w14:paraId="79453229" w14:textId="77777777" w:rsidR="00AE0B67" w:rsidRPr="00AE0B67" w:rsidRDefault="00AE0B67" w:rsidP="00AE0B67">
      <w:p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b/>
          <w:bCs/>
          <w:sz w:val="24"/>
          <w:szCs w:val="24"/>
        </w:rPr>
        <w:t>Next Steps:</w:t>
      </w:r>
    </w:p>
    <w:p w14:paraId="6EA24A60" w14:textId="77777777" w:rsidR="00AE0B67" w:rsidRPr="00AE0B67" w:rsidRDefault="00AE0B67" w:rsidP="00AE0B67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Continue promoting awareness of pharmacy and community health services.</w:t>
      </w:r>
    </w:p>
    <w:p w14:paraId="630C2BE6" w14:textId="77777777" w:rsidR="00AE0B67" w:rsidRPr="00AE0B67" w:rsidRDefault="00AE0B67" w:rsidP="00AE0B67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t>Explore additional outreach opportunities targeting underrepresented groups.</w:t>
      </w:r>
    </w:p>
    <w:p w14:paraId="64FD0D77" w14:textId="77777777" w:rsidR="00AE0B67" w:rsidRPr="00AE0B67" w:rsidRDefault="00AE0B67" w:rsidP="00AE0B67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E0B67">
        <w:rPr>
          <w:rFonts w:ascii="Arial" w:hAnsi="Arial" w:cs="Arial"/>
          <w:sz w:val="24"/>
          <w:szCs w:val="24"/>
        </w:rPr>
        <w:lastRenderedPageBreak/>
        <w:t>Plan next PPG session topics based on patient suggestions.</w:t>
      </w:r>
    </w:p>
    <w:p w14:paraId="0F5904A5" w14:textId="77777777" w:rsidR="00AE0B67" w:rsidRPr="00EF474E" w:rsidRDefault="00AE0B67" w:rsidP="00AE0B67">
      <w:pPr>
        <w:rPr>
          <w:rFonts w:ascii="Arial" w:hAnsi="Arial" w:cs="Arial"/>
          <w:sz w:val="24"/>
          <w:szCs w:val="24"/>
        </w:rPr>
      </w:pPr>
    </w:p>
    <w:p w14:paraId="413B1249" w14:textId="77777777" w:rsidR="00AE0B67" w:rsidRPr="00EF474E" w:rsidRDefault="00AE0B67" w:rsidP="00AE0B67">
      <w:pPr>
        <w:rPr>
          <w:rFonts w:ascii="Arial" w:hAnsi="Arial" w:cs="Arial"/>
          <w:b/>
          <w:bCs/>
          <w:sz w:val="24"/>
          <w:szCs w:val="24"/>
        </w:rPr>
      </w:pPr>
      <w:r w:rsidRPr="00EF474E">
        <w:rPr>
          <w:rFonts w:ascii="Arial" w:hAnsi="Arial" w:cs="Arial"/>
          <w:b/>
          <w:bCs/>
          <w:sz w:val="24"/>
          <w:szCs w:val="24"/>
        </w:rPr>
        <w:t>Key Actions:</w:t>
      </w:r>
    </w:p>
    <w:p w14:paraId="123946E0" w14:textId="77777777" w:rsidR="00AE0B67" w:rsidRPr="00EF474E" w:rsidRDefault="00AE0B67" w:rsidP="00AE0B67">
      <w:pPr>
        <w:rPr>
          <w:rFonts w:ascii="Arial" w:hAnsi="Arial" w:cs="Arial"/>
          <w:sz w:val="24"/>
          <w:szCs w:val="24"/>
        </w:rPr>
      </w:pPr>
      <w:r w:rsidRPr="00EF474E">
        <w:rPr>
          <w:rFonts w:ascii="Arial" w:hAnsi="Arial" w:cs="Arial"/>
          <w:sz w:val="24"/>
          <w:szCs w:val="24"/>
        </w:rPr>
        <w:t>Following the feedback from the PPG members the PCN will be reviewing the below themes and create actions plans to try to improve on some of the areas highlighted:</w:t>
      </w:r>
    </w:p>
    <w:tbl>
      <w:tblPr>
        <w:tblStyle w:val="GridTable5Dark-Accent1"/>
        <w:tblW w:w="10632" w:type="dxa"/>
        <w:tblInd w:w="-807" w:type="dxa"/>
        <w:tblLook w:val="04A0" w:firstRow="1" w:lastRow="0" w:firstColumn="1" w:lastColumn="0" w:noHBand="0" w:noVBand="1"/>
      </w:tblPr>
      <w:tblGrid>
        <w:gridCol w:w="3719"/>
        <w:gridCol w:w="3005"/>
        <w:gridCol w:w="3908"/>
      </w:tblGrid>
      <w:tr w:rsidR="00AE0B67" w:rsidRPr="00EF474E" w14:paraId="427BC363" w14:textId="77777777" w:rsidTr="00B70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9" w:type="dxa"/>
          </w:tcPr>
          <w:p w14:paraId="3A60B65F" w14:textId="77777777" w:rsidR="00AE0B67" w:rsidRPr="00EF474E" w:rsidRDefault="00AE0B67" w:rsidP="00B70199">
            <w:pPr>
              <w:rPr>
                <w:rFonts w:ascii="Arial" w:hAnsi="Arial" w:cs="Arial"/>
                <w:sz w:val="24"/>
                <w:szCs w:val="24"/>
              </w:rPr>
            </w:pPr>
            <w:r w:rsidRPr="00EF474E">
              <w:rPr>
                <w:rFonts w:ascii="Arial" w:hAnsi="Arial" w:cs="Arial"/>
                <w:sz w:val="24"/>
                <w:szCs w:val="24"/>
              </w:rPr>
              <w:t xml:space="preserve">Action </w:t>
            </w:r>
          </w:p>
        </w:tc>
        <w:tc>
          <w:tcPr>
            <w:tcW w:w="3005" w:type="dxa"/>
          </w:tcPr>
          <w:p w14:paraId="2B4140CA" w14:textId="77777777" w:rsidR="00AE0B67" w:rsidRPr="00EF474E" w:rsidRDefault="00AE0B67" w:rsidP="00B70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F474E">
              <w:rPr>
                <w:rFonts w:ascii="Arial" w:hAnsi="Arial" w:cs="Arial"/>
                <w:sz w:val="24"/>
                <w:szCs w:val="24"/>
              </w:rPr>
              <w:t>Aim</w:t>
            </w:r>
          </w:p>
        </w:tc>
        <w:tc>
          <w:tcPr>
            <w:tcW w:w="3908" w:type="dxa"/>
          </w:tcPr>
          <w:p w14:paraId="015F5CE7" w14:textId="77777777" w:rsidR="00AE0B67" w:rsidRPr="00EF474E" w:rsidRDefault="00AE0B67" w:rsidP="00B70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F474E">
              <w:rPr>
                <w:rFonts w:ascii="Arial" w:hAnsi="Arial" w:cs="Arial"/>
                <w:sz w:val="24"/>
                <w:szCs w:val="24"/>
              </w:rPr>
              <w:t>When</w:t>
            </w:r>
          </w:p>
        </w:tc>
      </w:tr>
      <w:tr w:rsidR="00AE0B67" w:rsidRPr="00EF474E" w14:paraId="020627F3" w14:textId="77777777" w:rsidTr="00B7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9" w:type="dxa"/>
          </w:tcPr>
          <w:p w14:paraId="21039305" w14:textId="7009E13D" w:rsidR="00AE0B67" w:rsidRPr="00EF474E" w:rsidRDefault="00AE0B67" w:rsidP="00B70199">
            <w:pPr>
              <w:rPr>
                <w:rFonts w:ascii="Arial" w:hAnsi="Arial" w:cs="Arial"/>
                <w:sz w:val="24"/>
                <w:szCs w:val="24"/>
              </w:rPr>
            </w:pPr>
            <w:r w:rsidRPr="00EF474E">
              <w:rPr>
                <w:rFonts w:ascii="Arial" w:hAnsi="Arial" w:cs="Arial"/>
                <w:sz w:val="24"/>
                <w:szCs w:val="24"/>
              </w:rPr>
              <w:t xml:space="preserve">Review how to </w:t>
            </w:r>
            <w:r w:rsidRPr="00EF474E">
              <w:rPr>
                <w:rFonts w:ascii="Arial" w:hAnsi="Arial" w:cs="Arial"/>
                <w:sz w:val="24"/>
                <w:szCs w:val="24"/>
              </w:rPr>
              <w:t>get information to patients on services available</w:t>
            </w:r>
          </w:p>
        </w:tc>
        <w:tc>
          <w:tcPr>
            <w:tcW w:w="3005" w:type="dxa"/>
          </w:tcPr>
          <w:p w14:paraId="212BF4E5" w14:textId="59703319" w:rsidR="00AE0B67" w:rsidRPr="00EF474E" w:rsidRDefault="00AE0B67" w:rsidP="00B701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F474E">
              <w:rPr>
                <w:rFonts w:ascii="Arial" w:hAnsi="Arial" w:cs="Arial"/>
                <w:sz w:val="24"/>
                <w:szCs w:val="24"/>
              </w:rPr>
              <w:t>To enable</w:t>
            </w:r>
            <w:r w:rsidRPr="00EF474E">
              <w:rPr>
                <w:rFonts w:ascii="Arial" w:hAnsi="Arial" w:cs="Arial"/>
                <w:sz w:val="24"/>
                <w:szCs w:val="24"/>
              </w:rPr>
              <w:t xml:space="preserve"> equitable distribution of</w:t>
            </w:r>
            <w:r w:rsidRPr="00EF474E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EF474E">
              <w:rPr>
                <w:rFonts w:ascii="Arial" w:hAnsi="Arial" w:cs="Arial"/>
                <w:sz w:val="24"/>
                <w:szCs w:val="24"/>
              </w:rPr>
              <w:t>nformation for D&amp;N PCN population regardless of GP surgery</w:t>
            </w:r>
            <w:r w:rsidRPr="00EF47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08" w:type="dxa"/>
          </w:tcPr>
          <w:p w14:paraId="2E5EB302" w14:textId="60B347F6" w:rsidR="00AE0B67" w:rsidRPr="00EF474E" w:rsidRDefault="00AE0B67" w:rsidP="00B701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F474E">
              <w:rPr>
                <w:rFonts w:ascii="Arial" w:hAnsi="Arial" w:cs="Arial"/>
                <w:sz w:val="24"/>
                <w:szCs w:val="24"/>
              </w:rPr>
              <w:t>R</w:t>
            </w:r>
            <w:r w:rsidRPr="00EF474E">
              <w:rPr>
                <w:rFonts w:ascii="Arial" w:hAnsi="Arial" w:cs="Arial"/>
                <w:sz w:val="24"/>
                <w:szCs w:val="24"/>
              </w:rPr>
              <w:t>eview</w:t>
            </w:r>
            <w:r w:rsidRPr="00EF474E">
              <w:rPr>
                <w:rFonts w:ascii="Arial" w:hAnsi="Arial" w:cs="Arial"/>
                <w:sz w:val="24"/>
                <w:szCs w:val="24"/>
              </w:rPr>
              <w:t xml:space="preserve"> the best </w:t>
            </w:r>
            <w:r w:rsidRPr="00EF474E">
              <w:rPr>
                <w:rFonts w:ascii="Arial" w:hAnsi="Arial" w:cs="Arial"/>
                <w:sz w:val="24"/>
                <w:szCs w:val="24"/>
              </w:rPr>
              <w:t>ways in which we communicate</w:t>
            </w:r>
            <w:r w:rsidRPr="00EF474E">
              <w:rPr>
                <w:rFonts w:ascii="Arial" w:hAnsi="Arial" w:cs="Arial"/>
                <w:sz w:val="24"/>
                <w:szCs w:val="24"/>
              </w:rPr>
              <w:t xml:space="preserve"> as a PCN</w:t>
            </w:r>
            <w:r w:rsidRPr="00EF474E">
              <w:rPr>
                <w:rFonts w:ascii="Arial" w:hAnsi="Arial" w:cs="Arial"/>
                <w:sz w:val="24"/>
                <w:szCs w:val="24"/>
              </w:rPr>
              <w:t xml:space="preserve"> and ensure this is inclusive</w:t>
            </w:r>
            <w:r w:rsidRPr="00EF474E">
              <w:rPr>
                <w:rFonts w:ascii="Arial" w:hAnsi="Arial" w:cs="Arial"/>
                <w:sz w:val="24"/>
                <w:szCs w:val="24"/>
              </w:rPr>
              <w:t xml:space="preserve"> and similar across all the surgeries</w:t>
            </w:r>
          </w:p>
        </w:tc>
      </w:tr>
      <w:tr w:rsidR="00AE0B67" w:rsidRPr="00EF474E" w14:paraId="68A838B3" w14:textId="77777777" w:rsidTr="00B70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9" w:type="dxa"/>
          </w:tcPr>
          <w:p w14:paraId="41374F0C" w14:textId="6684798D" w:rsidR="00AE0B67" w:rsidRPr="00EF474E" w:rsidRDefault="00AE0B67" w:rsidP="00B70199">
            <w:pPr>
              <w:rPr>
                <w:rFonts w:ascii="Arial" w:hAnsi="Arial" w:cs="Arial"/>
                <w:sz w:val="24"/>
                <w:szCs w:val="24"/>
              </w:rPr>
            </w:pPr>
            <w:r w:rsidRPr="00EF474E">
              <w:rPr>
                <w:rFonts w:ascii="Arial" w:hAnsi="Arial" w:cs="Arial"/>
                <w:sz w:val="24"/>
                <w:szCs w:val="24"/>
              </w:rPr>
              <w:t>NHS Health checks</w:t>
            </w:r>
          </w:p>
        </w:tc>
        <w:tc>
          <w:tcPr>
            <w:tcW w:w="3005" w:type="dxa"/>
          </w:tcPr>
          <w:p w14:paraId="01E05AEE" w14:textId="7B186BB7" w:rsidR="00AE0B67" w:rsidRPr="00EF474E" w:rsidRDefault="00AE0B67" w:rsidP="00B70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F474E">
              <w:rPr>
                <w:rFonts w:ascii="Arial" w:hAnsi="Arial" w:cs="Arial"/>
                <w:sz w:val="24"/>
                <w:szCs w:val="24"/>
              </w:rPr>
              <w:t>Look at opportunities to provide NHS health checks as a PCN or Direct patients to the pharmacies that are local to them that are doing NHS health checks</w:t>
            </w:r>
          </w:p>
        </w:tc>
        <w:tc>
          <w:tcPr>
            <w:tcW w:w="3908" w:type="dxa"/>
          </w:tcPr>
          <w:p w14:paraId="170CFF3B" w14:textId="3437A5AF" w:rsidR="00AE0B67" w:rsidRPr="00EF474E" w:rsidRDefault="00AE0B67" w:rsidP="00B70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F474E">
              <w:rPr>
                <w:rFonts w:ascii="Arial" w:hAnsi="Arial" w:cs="Arial"/>
                <w:sz w:val="24"/>
                <w:szCs w:val="24"/>
              </w:rPr>
              <w:t>Work with Practices</w:t>
            </w:r>
            <w:r w:rsidRPr="00EF474E">
              <w:rPr>
                <w:rFonts w:ascii="Arial" w:hAnsi="Arial" w:cs="Arial"/>
                <w:sz w:val="24"/>
                <w:szCs w:val="24"/>
              </w:rPr>
              <w:t>, local pharmacies and Your Health Dudley to facilitate.</w:t>
            </w:r>
            <w:r w:rsidRPr="00EF47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474E">
              <w:rPr>
                <w:rFonts w:ascii="Arial" w:hAnsi="Arial" w:cs="Arial"/>
                <w:sz w:val="24"/>
                <w:szCs w:val="24"/>
              </w:rPr>
              <w:t>(September 2025)</w:t>
            </w:r>
          </w:p>
        </w:tc>
      </w:tr>
      <w:tr w:rsidR="00AE0B67" w:rsidRPr="00EF474E" w14:paraId="648D69E2" w14:textId="77777777" w:rsidTr="00B70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9" w:type="dxa"/>
          </w:tcPr>
          <w:p w14:paraId="5299001D" w14:textId="77777777" w:rsidR="00AE0B67" w:rsidRPr="00EF474E" w:rsidRDefault="00AE0B67" w:rsidP="00B70199">
            <w:pPr>
              <w:rPr>
                <w:rFonts w:ascii="Arial" w:hAnsi="Arial" w:cs="Arial"/>
                <w:sz w:val="24"/>
                <w:szCs w:val="24"/>
              </w:rPr>
            </w:pPr>
            <w:r w:rsidRPr="00EF474E">
              <w:rPr>
                <w:rFonts w:ascii="Arial" w:hAnsi="Arial" w:cs="Arial"/>
                <w:sz w:val="24"/>
                <w:szCs w:val="24"/>
              </w:rPr>
              <w:t>PPG Theme</w:t>
            </w:r>
          </w:p>
        </w:tc>
        <w:tc>
          <w:tcPr>
            <w:tcW w:w="3005" w:type="dxa"/>
          </w:tcPr>
          <w:p w14:paraId="52A6488D" w14:textId="7A365925" w:rsidR="00AE0B67" w:rsidRPr="00EF474E" w:rsidRDefault="00AE0B67" w:rsidP="00B701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F474E">
              <w:rPr>
                <w:rFonts w:ascii="Arial" w:hAnsi="Arial" w:cs="Arial"/>
                <w:sz w:val="24"/>
                <w:szCs w:val="24"/>
              </w:rPr>
              <w:t xml:space="preserve">Agree PPG theme </w:t>
            </w:r>
            <w:r w:rsidRPr="00EF474E">
              <w:rPr>
                <w:rFonts w:ascii="Arial" w:hAnsi="Arial" w:cs="Arial"/>
                <w:sz w:val="24"/>
                <w:szCs w:val="24"/>
              </w:rPr>
              <w:t>in PM meeting.</w:t>
            </w:r>
          </w:p>
        </w:tc>
        <w:tc>
          <w:tcPr>
            <w:tcW w:w="3908" w:type="dxa"/>
          </w:tcPr>
          <w:p w14:paraId="503A3844" w14:textId="2D5A926D" w:rsidR="00AE0B67" w:rsidRPr="00EF474E" w:rsidRDefault="00AE0B67" w:rsidP="00B701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F474E">
              <w:rPr>
                <w:rFonts w:ascii="Arial" w:hAnsi="Arial" w:cs="Arial"/>
                <w:sz w:val="24"/>
                <w:szCs w:val="24"/>
              </w:rPr>
              <w:t>September</w:t>
            </w:r>
            <w:r w:rsidRPr="00EF474E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Pr="00EF474E">
              <w:rPr>
                <w:rFonts w:ascii="Arial" w:hAnsi="Arial" w:cs="Arial"/>
                <w:sz w:val="24"/>
                <w:szCs w:val="24"/>
              </w:rPr>
              <w:t>5</w:t>
            </w:r>
            <w:r w:rsidRPr="00EF47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25D498E" w14:textId="77777777" w:rsidR="0034335F" w:rsidRDefault="0034335F"/>
    <w:sectPr w:rsidR="00343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24F77"/>
    <w:multiLevelType w:val="hybridMultilevel"/>
    <w:tmpl w:val="B7864698"/>
    <w:lvl w:ilvl="0" w:tplc="A89A9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6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C49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7A1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8C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E86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80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72E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CD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A847ED"/>
    <w:multiLevelType w:val="hybridMultilevel"/>
    <w:tmpl w:val="10D07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C6C51"/>
    <w:multiLevelType w:val="hybridMultilevel"/>
    <w:tmpl w:val="98B497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85B95"/>
    <w:multiLevelType w:val="hybridMultilevel"/>
    <w:tmpl w:val="3236A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D573E"/>
    <w:multiLevelType w:val="multilevel"/>
    <w:tmpl w:val="4464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14DFD"/>
    <w:multiLevelType w:val="hybridMultilevel"/>
    <w:tmpl w:val="40A8E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E1A34"/>
    <w:multiLevelType w:val="hybridMultilevel"/>
    <w:tmpl w:val="EC18E65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A95E4A"/>
    <w:multiLevelType w:val="multilevel"/>
    <w:tmpl w:val="F882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4F088B"/>
    <w:multiLevelType w:val="hybridMultilevel"/>
    <w:tmpl w:val="98B497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66121"/>
    <w:multiLevelType w:val="hybridMultilevel"/>
    <w:tmpl w:val="98B497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846CD"/>
    <w:multiLevelType w:val="hybridMultilevel"/>
    <w:tmpl w:val="98B497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168CB"/>
    <w:multiLevelType w:val="multilevel"/>
    <w:tmpl w:val="E08AC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BE6574"/>
    <w:multiLevelType w:val="hybridMultilevel"/>
    <w:tmpl w:val="98B49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F6E2D"/>
    <w:multiLevelType w:val="multilevel"/>
    <w:tmpl w:val="2A08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234669">
    <w:abstractNumId w:val="1"/>
  </w:num>
  <w:num w:numId="2" w16cid:durableId="1084382048">
    <w:abstractNumId w:val="6"/>
  </w:num>
  <w:num w:numId="3" w16cid:durableId="1863590954">
    <w:abstractNumId w:val="3"/>
  </w:num>
  <w:num w:numId="4" w16cid:durableId="818956781">
    <w:abstractNumId w:val="0"/>
  </w:num>
  <w:num w:numId="5" w16cid:durableId="1597979263">
    <w:abstractNumId w:val="12"/>
  </w:num>
  <w:num w:numId="6" w16cid:durableId="13112599">
    <w:abstractNumId w:val="9"/>
  </w:num>
  <w:num w:numId="7" w16cid:durableId="1077749815">
    <w:abstractNumId w:val="2"/>
  </w:num>
  <w:num w:numId="8" w16cid:durableId="1679186307">
    <w:abstractNumId w:val="10"/>
  </w:num>
  <w:num w:numId="9" w16cid:durableId="1579288821">
    <w:abstractNumId w:val="8"/>
  </w:num>
  <w:num w:numId="10" w16cid:durableId="1752500972">
    <w:abstractNumId w:val="5"/>
  </w:num>
  <w:num w:numId="11" w16cid:durableId="2057973148">
    <w:abstractNumId w:val="4"/>
  </w:num>
  <w:num w:numId="12" w16cid:durableId="853157052">
    <w:abstractNumId w:val="11"/>
  </w:num>
  <w:num w:numId="13" w16cid:durableId="1983995328">
    <w:abstractNumId w:val="13"/>
  </w:num>
  <w:num w:numId="14" w16cid:durableId="711341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67"/>
    <w:rsid w:val="00014C96"/>
    <w:rsid w:val="00042BE6"/>
    <w:rsid w:val="0008535D"/>
    <w:rsid w:val="000C21F2"/>
    <w:rsid w:val="000D15DB"/>
    <w:rsid w:val="000E67CA"/>
    <w:rsid w:val="000F019B"/>
    <w:rsid w:val="00107E11"/>
    <w:rsid w:val="00117FC7"/>
    <w:rsid w:val="00140F9E"/>
    <w:rsid w:val="00151B63"/>
    <w:rsid w:val="00165A0B"/>
    <w:rsid w:val="001769E2"/>
    <w:rsid w:val="00183A4F"/>
    <w:rsid w:val="001B499E"/>
    <w:rsid w:val="001C65DE"/>
    <w:rsid w:val="001D3F64"/>
    <w:rsid w:val="001E0586"/>
    <w:rsid w:val="002052FA"/>
    <w:rsid w:val="00213226"/>
    <w:rsid w:val="00251665"/>
    <w:rsid w:val="00261312"/>
    <w:rsid w:val="002753B9"/>
    <w:rsid w:val="002A53A5"/>
    <w:rsid w:val="002D1B8B"/>
    <w:rsid w:val="0034335F"/>
    <w:rsid w:val="00364A87"/>
    <w:rsid w:val="003916C1"/>
    <w:rsid w:val="003A1DA0"/>
    <w:rsid w:val="003A4E6F"/>
    <w:rsid w:val="003B0DAA"/>
    <w:rsid w:val="003B6D01"/>
    <w:rsid w:val="003E4EB3"/>
    <w:rsid w:val="003E50B9"/>
    <w:rsid w:val="003F3BDC"/>
    <w:rsid w:val="00410DF3"/>
    <w:rsid w:val="00415AFC"/>
    <w:rsid w:val="00415E12"/>
    <w:rsid w:val="004172EE"/>
    <w:rsid w:val="00424860"/>
    <w:rsid w:val="00425305"/>
    <w:rsid w:val="004374C2"/>
    <w:rsid w:val="00445473"/>
    <w:rsid w:val="004542DE"/>
    <w:rsid w:val="00497303"/>
    <w:rsid w:val="004C441D"/>
    <w:rsid w:val="004D3E09"/>
    <w:rsid w:val="004F7844"/>
    <w:rsid w:val="00523C78"/>
    <w:rsid w:val="00533025"/>
    <w:rsid w:val="005601E3"/>
    <w:rsid w:val="005653C6"/>
    <w:rsid w:val="00580117"/>
    <w:rsid w:val="00595193"/>
    <w:rsid w:val="005A4277"/>
    <w:rsid w:val="005C16F5"/>
    <w:rsid w:val="005F6D15"/>
    <w:rsid w:val="00603307"/>
    <w:rsid w:val="006052F6"/>
    <w:rsid w:val="006401D2"/>
    <w:rsid w:val="0064357E"/>
    <w:rsid w:val="00645374"/>
    <w:rsid w:val="00645B87"/>
    <w:rsid w:val="00646AEC"/>
    <w:rsid w:val="00691C34"/>
    <w:rsid w:val="006B0EDB"/>
    <w:rsid w:val="006C4DD7"/>
    <w:rsid w:val="006E0707"/>
    <w:rsid w:val="006F1757"/>
    <w:rsid w:val="00734B35"/>
    <w:rsid w:val="00737876"/>
    <w:rsid w:val="00746381"/>
    <w:rsid w:val="00763A32"/>
    <w:rsid w:val="0079382B"/>
    <w:rsid w:val="00797FB5"/>
    <w:rsid w:val="007A45DF"/>
    <w:rsid w:val="007C282D"/>
    <w:rsid w:val="007E4085"/>
    <w:rsid w:val="008076B6"/>
    <w:rsid w:val="008362EB"/>
    <w:rsid w:val="008419CF"/>
    <w:rsid w:val="008569EA"/>
    <w:rsid w:val="008600AE"/>
    <w:rsid w:val="00870761"/>
    <w:rsid w:val="00871D1E"/>
    <w:rsid w:val="00873BA0"/>
    <w:rsid w:val="00873E87"/>
    <w:rsid w:val="008778E5"/>
    <w:rsid w:val="008B6782"/>
    <w:rsid w:val="008F50B4"/>
    <w:rsid w:val="0090181C"/>
    <w:rsid w:val="00906490"/>
    <w:rsid w:val="00946018"/>
    <w:rsid w:val="00947478"/>
    <w:rsid w:val="00965266"/>
    <w:rsid w:val="0097070D"/>
    <w:rsid w:val="00975919"/>
    <w:rsid w:val="0098419C"/>
    <w:rsid w:val="0098715B"/>
    <w:rsid w:val="009E7EED"/>
    <w:rsid w:val="00A13E87"/>
    <w:rsid w:val="00A166C7"/>
    <w:rsid w:val="00A22C9A"/>
    <w:rsid w:val="00A319B2"/>
    <w:rsid w:val="00A37BB3"/>
    <w:rsid w:val="00A37CC0"/>
    <w:rsid w:val="00A45683"/>
    <w:rsid w:val="00A550EC"/>
    <w:rsid w:val="00AB7F71"/>
    <w:rsid w:val="00AE0B67"/>
    <w:rsid w:val="00B074DE"/>
    <w:rsid w:val="00B1138F"/>
    <w:rsid w:val="00B413B4"/>
    <w:rsid w:val="00B41501"/>
    <w:rsid w:val="00B44E15"/>
    <w:rsid w:val="00B64DCF"/>
    <w:rsid w:val="00B70833"/>
    <w:rsid w:val="00B72A9D"/>
    <w:rsid w:val="00B73351"/>
    <w:rsid w:val="00B75D32"/>
    <w:rsid w:val="00B829D1"/>
    <w:rsid w:val="00B85E1C"/>
    <w:rsid w:val="00B878CE"/>
    <w:rsid w:val="00BA77F6"/>
    <w:rsid w:val="00BD3B1B"/>
    <w:rsid w:val="00C13681"/>
    <w:rsid w:val="00C54097"/>
    <w:rsid w:val="00C62A56"/>
    <w:rsid w:val="00C734F0"/>
    <w:rsid w:val="00C850DA"/>
    <w:rsid w:val="00C91E3F"/>
    <w:rsid w:val="00CA41A2"/>
    <w:rsid w:val="00CB4DF8"/>
    <w:rsid w:val="00CB7AC6"/>
    <w:rsid w:val="00CC7817"/>
    <w:rsid w:val="00CC79DE"/>
    <w:rsid w:val="00CD6F85"/>
    <w:rsid w:val="00CE76C8"/>
    <w:rsid w:val="00CE79F3"/>
    <w:rsid w:val="00CF3657"/>
    <w:rsid w:val="00D07530"/>
    <w:rsid w:val="00D20718"/>
    <w:rsid w:val="00D27CEB"/>
    <w:rsid w:val="00DA5B7E"/>
    <w:rsid w:val="00DB46BE"/>
    <w:rsid w:val="00DC3818"/>
    <w:rsid w:val="00DF31B5"/>
    <w:rsid w:val="00DF7FD4"/>
    <w:rsid w:val="00E103A0"/>
    <w:rsid w:val="00E111B9"/>
    <w:rsid w:val="00E26347"/>
    <w:rsid w:val="00E370CA"/>
    <w:rsid w:val="00E474B6"/>
    <w:rsid w:val="00E757F1"/>
    <w:rsid w:val="00E90005"/>
    <w:rsid w:val="00EA5304"/>
    <w:rsid w:val="00EB78F1"/>
    <w:rsid w:val="00EC0A50"/>
    <w:rsid w:val="00EC60B8"/>
    <w:rsid w:val="00EF474E"/>
    <w:rsid w:val="00F0397D"/>
    <w:rsid w:val="00F050F7"/>
    <w:rsid w:val="00F05622"/>
    <w:rsid w:val="00F1133A"/>
    <w:rsid w:val="00F30559"/>
    <w:rsid w:val="00F40A30"/>
    <w:rsid w:val="00F44EA3"/>
    <w:rsid w:val="00F4641C"/>
    <w:rsid w:val="00F701DC"/>
    <w:rsid w:val="00F96DC5"/>
    <w:rsid w:val="00FE694E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22EF"/>
  <w15:chartTrackingRefBased/>
  <w15:docId w15:val="{5433FF60-F1C0-459C-81E0-8EB5B123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B67"/>
  </w:style>
  <w:style w:type="paragraph" w:styleId="Heading1">
    <w:name w:val="heading 1"/>
    <w:basedOn w:val="Normal"/>
    <w:next w:val="Normal"/>
    <w:link w:val="Heading1Char"/>
    <w:uiPriority w:val="9"/>
    <w:qFormat/>
    <w:rsid w:val="00AE0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B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B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B67"/>
    <w:rPr>
      <w:b/>
      <w:bCs/>
      <w:smallCaps/>
      <w:color w:val="0F4761" w:themeColor="accent1" w:themeShade="BF"/>
      <w:spacing w:val="5"/>
    </w:rPr>
  </w:style>
  <w:style w:type="table" w:styleId="GridTable5Dark-Accent1">
    <w:name w:val="Grid Table 5 Dark Accent 1"/>
    <w:basedOn w:val="TableNormal"/>
    <w:uiPriority w:val="50"/>
    <w:rsid w:val="00AE0B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6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9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ARISHE, Samson (THE DUDLEY GROUP NHS FOUNDATION TRUST)</dc:creator>
  <cp:keywords/>
  <dc:description/>
  <cp:lastModifiedBy>ARISHE, Samson (THE DUDLEY GROUP NHS FOUNDATION TRUST)</cp:lastModifiedBy>
  <cp:revision>1</cp:revision>
  <dcterms:created xsi:type="dcterms:W3CDTF">2025-08-13T10:40:00Z</dcterms:created>
  <dcterms:modified xsi:type="dcterms:W3CDTF">2025-08-13T14:33:00Z</dcterms:modified>
</cp:coreProperties>
</file>